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A" w:rsidRDefault="00FF7DBA" w:rsidP="00FF7DBA"/>
    <w:p w:rsidR="00FF7DBA" w:rsidRDefault="00FF7DBA" w:rsidP="00FF7DBA">
      <w:pPr>
        <w:jc w:val="center"/>
        <w:rPr>
          <w:rFonts w:ascii="Arial Black" w:hAnsi="Arial Black"/>
          <w:sz w:val="24"/>
          <w:szCs w:val="24"/>
        </w:rPr>
      </w:pPr>
      <w:r w:rsidRPr="005530C1">
        <w:rPr>
          <w:rFonts w:ascii="Arial Black" w:hAnsi="Arial Black"/>
          <w:sz w:val="24"/>
          <w:szCs w:val="24"/>
        </w:rPr>
        <w:t>Í N D I C E</w:t>
      </w:r>
    </w:p>
    <w:p w:rsidR="00FF7DBA" w:rsidRDefault="00FF7DBA" w:rsidP="00FF7DBA">
      <w:pPr>
        <w:rPr>
          <w:rFonts w:ascii="Arial Black" w:hAnsi="Arial Black"/>
          <w:sz w:val="24"/>
          <w:szCs w:val="24"/>
        </w:rPr>
      </w:pPr>
    </w:p>
    <w:p w:rsidR="00FF7DBA" w:rsidRDefault="00FF7DBA" w:rsidP="00FF7DBA">
      <w:pPr>
        <w:spacing w:line="600" w:lineRule="auto"/>
        <w:jc w:val="both"/>
        <w:rPr>
          <w:rFonts w:ascii="Arial Black" w:hAnsi="Arial Black"/>
          <w:sz w:val="24"/>
          <w:szCs w:val="24"/>
        </w:rPr>
      </w:pPr>
    </w:p>
    <w:p w:rsidR="00FF7DBA" w:rsidRPr="00F415FB" w:rsidRDefault="00FF7DBA" w:rsidP="00FF7DB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Lucida Sans" w:hAnsi="Lucida Sans"/>
          <w:b/>
        </w:rPr>
      </w:pPr>
      <w:r w:rsidRPr="00F415FB">
        <w:rPr>
          <w:rFonts w:ascii="Lucida Sans" w:hAnsi="Lucida Sans"/>
          <w:b/>
        </w:rPr>
        <w:t>Valores primarios de los documentos…………………………………………………………      2</w:t>
      </w:r>
    </w:p>
    <w:p w:rsidR="00FF7DBA" w:rsidRPr="00F415FB" w:rsidRDefault="00FF7DBA" w:rsidP="00FF7DB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Lucida Sans" w:hAnsi="Lucida Sans"/>
          <w:b/>
        </w:rPr>
      </w:pPr>
      <w:r w:rsidRPr="00F415FB">
        <w:rPr>
          <w:rFonts w:ascii="Lucida Sans" w:hAnsi="Lucida Sans"/>
          <w:b/>
        </w:rPr>
        <w:t>Valores secundarios de los documentos……………………………………………………</w:t>
      </w:r>
      <w:r w:rsidRPr="00F415FB">
        <w:rPr>
          <w:rFonts w:ascii="Lucida Sans" w:hAnsi="Lucida Sans"/>
        </w:rPr>
        <w:t>..</w:t>
      </w:r>
      <w:r w:rsidRPr="00F415FB">
        <w:rPr>
          <w:rFonts w:ascii="Lucida Sans" w:hAnsi="Lucida Sans"/>
          <w:b/>
        </w:rPr>
        <w:t xml:space="preserve">      3</w:t>
      </w:r>
    </w:p>
    <w:p w:rsidR="00FF7DBA" w:rsidRPr="00F415FB" w:rsidRDefault="00FF7DBA" w:rsidP="00FF7DB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Lucida Sans" w:hAnsi="Lucida Sans"/>
          <w:b/>
        </w:rPr>
      </w:pPr>
      <w:r w:rsidRPr="00F415FB">
        <w:rPr>
          <w:rFonts w:ascii="Lucida Sans" w:hAnsi="Lucida Sans"/>
          <w:b/>
        </w:rPr>
        <w:t>Glosario…………………………………………………………………………………………</w:t>
      </w:r>
      <w:r>
        <w:rPr>
          <w:rFonts w:ascii="Lucida Sans" w:hAnsi="Lucida Sans"/>
          <w:b/>
        </w:rPr>
        <w:t>…</w:t>
      </w:r>
      <w:r w:rsidRPr="00F415FB">
        <w:rPr>
          <w:rFonts w:ascii="Lucida Sans" w:hAnsi="Lucida Sans"/>
          <w:b/>
        </w:rPr>
        <w:t>……</w:t>
      </w:r>
      <w:r>
        <w:rPr>
          <w:rFonts w:ascii="Lucida Sans" w:hAnsi="Lucida Sans"/>
          <w:b/>
        </w:rPr>
        <w:t xml:space="preserve">    </w:t>
      </w:r>
      <w:r w:rsidRPr="00F415FB">
        <w:rPr>
          <w:rFonts w:ascii="Lucida Sans" w:hAnsi="Lucida Sans"/>
          <w:b/>
        </w:rPr>
        <w:t xml:space="preserve"> 4</w:t>
      </w:r>
    </w:p>
    <w:p w:rsidR="00FF7DBA" w:rsidRPr="00F415FB" w:rsidRDefault="00FF7DBA" w:rsidP="00FF7DBA">
      <w:pPr>
        <w:pStyle w:val="Prrafodelista"/>
        <w:numPr>
          <w:ilvl w:val="0"/>
          <w:numId w:val="1"/>
        </w:numPr>
        <w:spacing w:line="600" w:lineRule="auto"/>
        <w:jc w:val="both"/>
        <w:rPr>
          <w:rFonts w:ascii="Lucida Sans" w:hAnsi="Lucida Sans"/>
          <w:b/>
        </w:rPr>
      </w:pPr>
      <w:r w:rsidRPr="00F415FB">
        <w:rPr>
          <w:rFonts w:ascii="Lucida Sans" w:hAnsi="Lucida Sans"/>
          <w:b/>
        </w:rPr>
        <w:t>Catálogo de Disposición Documental……………………………………………………</w:t>
      </w:r>
      <w:r>
        <w:rPr>
          <w:rFonts w:ascii="Lucida Sans" w:hAnsi="Lucida Sans"/>
          <w:b/>
        </w:rPr>
        <w:t>…</w:t>
      </w:r>
      <w:r w:rsidRPr="00F415FB">
        <w:rPr>
          <w:rFonts w:ascii="Lucida Sans" w:hAnsi="Lucida Sans"/>
          <w:b/>
        </w:rPr>
        <w:t>…</w:t>
      </w:r>
      <w:r w:rsidRPr="00F415FB">
        <w:rPr>
          <w:rFonts w:ascii="Lucida Sans" w:hAnsi="Lucida Sans"/>
        </w:rPr>
        <w:t xml:space="preserve">. </w:t>
      </w:r>
      <w:r w:rsidRPr="00F415FB">
        <w:rPr>
          <w:rFonts w:ascii="Lucida Sans" w:hAnsi="Lucida Sans"/>
          <w:b/>
        </w:rPr>
        <w:t xml:space="preserve">     6</w:t>
      </w:r>
    </w:p>
    <w:p w:rsidR="00FF7DBA" w:rsidRDefault="00FF7DBA" w:rsidP="00FF7DBA">
      <w:pPr>
        <w:spacing w:line="600" w:lineRule="auto"/>
        <w:ind w:left="2160"/>
        <w:jc w:val="both"/>
        <w:rPr>
          <w:rFonts w:ascii="Lucida Sans" w:hAnsi="Lucida Sans"/>
        </w:rPr>
      </w:pPr>
    </w:p>
    <w:p w:rsidR="00FF7DBA" w:rsidRDefault="00FF7DBA" w:rsidP="00312C68">
      <w:pPr>
        <w:spacing w:line="600" w:lineRule="auto"/>
        <w:jc w:val="both"/>
        <w:rPr>
          <w:rFonts w:ascii="Lucida Sans" w:hAnsi="Lucida Sans"/>
        </w:rPr>
      </w:pPr>
    </w:p>
    <w:p w:rsidR="00312C68" w:rsidRDefault="00312C68" w:rsidP="00312C68">
      <w:pPr>
        <w:spacing w:line="600" w:lineRule="auto"/>
        <w:jc w:val="both"/>
        <w:rPr>
          <w:rFonts w:ascii="Lucida Sans" w:hAnsi="Lucida Sans"/>
        </w:rPr>
      </w:pPr>
    </w:p>
    <w:p w:rsidR="00312C68" w:rsidRDefault="00312C68" w:rsidP="00312C68">
      <w:pPr>
        <w:spacing w:line="600" w:lineRule="auto"/>
        <w:jc w:val="both"/>
        <w:rPr>
          <w:rFonts w:ascii="Lucida Sans" w:hAnsi="Lucida Sans"/>
        </w:rPr>
      </w:pPr>
    </w:p>
    <w:p w:rsidR="00A03557" w:rsidRDefault="00A03557" w:rsidP="00A03557">
      <w:pPr>
        <w:spacing w:line="600" w:lineRule="auto"/>
        <w:jc w:val="both"/>
        <w:rPr>
          <w:rFonts w:ascii="Lucida Sans" w:hAnsi="Lucida Sans"/>
        </w:rPr>
      </w:pPr>
    </w:p>
    <w:p w:rsidR="00312C68" w:rsidRPr="00312C68" w:rsidRDefault="00FF7DBA" w:rsidP="00312C68">
      <w:pPr>
        <w:pStyle w:val="Prrafodelista"/>
        <w:numPr>
          <w:ilvl w:val="0"/>
          <w:numId w:val="2"/>
        </w:numPr>
        <w:spacing w:line="600" w:lineRule="auto"/>
        <w:jc w:val="center"/>
        <w:rPr>
          <w:rFonts w:ascii="Lucida Sans" w:hAnsi="Lucida Sans"/>
          <w:b/>
        </w:rPr>
      </w:pPr>
      <w:r w:rsidRPr="0019349F">
        <w:rPr>
          <w:rFonts w:ascii="Lucida Sans" w:hAnsi="Lucida Sans"/>
          <w:b/>
          <w:sz w:val="24"/>
          <w:szCs w:val="24"/>
        </w:rPr>
        <w:lastRenderedPageBreak/>
        <w:t>VALORES PRIMARIOS DE LOS DOCUMENTOS</w:t>
      </w:r>
      <w:r w:rsidRPr="00F415FB">
        <w:rPr>
          <w:rFonts w:ascii="Lucida Sans" w:hAnsi="Lucida Sans"/>
          <w:b/>
        </w:rPr>
        <w:t>.</w:t>
      </w:r>
    </w:p>
    <w:p w:rsidR="00FF7DBA" w:rsidRPr="00136006" w:rsidRDefault="00FF7DBA" w:rsidP="00FF7DBA">
      <w:pPr>
        <w:autoSpaceDE w:val="0"/>
        <w:autoSpaceDN w:val="0"/>
        <w:adjustRightInd w:val="0"/>
        <w:spacing w:line="300" w:lineRule="exact"/>
        <w:jc w:val="both"/>
        <w:rPr>
          <w:rFonts w:ascii="Lucida Sans" w:hAnsi="Lucida Sans" w:cs="Arial"/>
        </w:rPr>
      </w:pPr>
      <w:r w:rsidRPr="00136006">
        <w:rPr>
          <w:rFonts w:ascii="Lucida Sans" w:hAnsi="Lucida Sans" w:cs="Arial"/>
        </w:rPr>
        <w:t>El valor primario va unido a la finalidad por la cual el organismo público ha producido el documento,</w:t>
      </w:r>
      <w:r>
        <w:rPr>
          <w:rFonts w:ascii="Lucida Sans" w:hAnsi="Lucida Sans" w:cs="Arial"/>
        </w:rPr>
        <w:t xml:space="preserve"> mientras sirvan al organismo productor o al iniciador, destinatario o beneficiario del documento, es decir, a los involucrados en el tema o en el asunto,</w:t>
      </w:r>
      <w:r w:rsidRPr="00136006">
        <w:rPr>
          <w:rFonts w:ascii="Lucida Sans" w:hAnsi="Lucida Sans" w:cs="Arial"/>
        </w:rPr>
        <w:t xml:space="preserve"> dependiendo de esto existen cuatro valores primarios:</w:t>
      </w:r>
    </w:p>
    <w:p w:rsidR="00FF7DBA" w:rsidRPr="00136006" w:rsidRDefault="00FF7DBA" w:rsidP="00FF7DBA">
      <w:pPr>
        <w:autoSpaceDE w:val="0"/>
        <w:autoSpaceDN w:val="0"/>
        <w:adjustRightInd w:val="0"/>
        <w:spacing w:line="300" w:lineRule="exact"/>
        <w:jc w:val="both"/>
        <w:rPr>
          <w:rFonts w:ascii="Lucida Sans" w:hAnsi="Lucida Sans" w:cs="Arial"/>
        </w:rPr>
      </w:pPr>
    </w:p>
    <w:p w:rsidR="00FF7DBA" w:rsidRPr="00136006" w:rsidRDefault="00FF7DBA" w:rsidP="00FF7DBA">
      <w:pPr>
        <w:pStyle w:val="NormalWeb"/>
        <w:numPr>
          <w:ilvl w:val="0"/>
          <w:numId w:val="3"/>
        </w:numPr>
        <w:spacing w:beforeAutospacing="0" w:afterAutospacing="0"/>
        <w:jc w:val="both"/>
        <w:rPr>
          <w:rFonts w:ascii="Lucida Sans" w:hAnsi="Lucida Sans" w:cs="Arial"/>
        </w:rPr>
      </w:pPr>
      <w:r w:rsidRPr="00136006">
        <w:rPr>
          <w:rFonts w:ascii="Lucida Sans" w:hAnsi="Lucida Sans" w:cs="Arial"/>
          <w:b/>
          <w:lang w:val="es-MX"/>
        </w:rPr>
        <w:t>Valor administrativo.</w:t>
      </w:r>
      <w:r w:rsidRPr="00136006">
        <w:rPr>
          <w:rFonts w:ascii="Lucida Sans" w:hAnsi="Lucida Sans" w:cs="Arial"/>
          <w:lang w:val="es-MX"/>
        </w:rPr>
        <w:t xml:space="preserve"> Tienen este valor los documentos producidos o recibidos por cualquier organismo público para atender un trámite administrativo. Estos documentos son importante</w:t>
      </w:r>
      <w:r>
        <w:rPr>
          <w:rFonts w:ascii="Lucida Sans" w:hAnsi="Lucida Sans" w:cs="Arial"/>
          <w:lang w:val="es-MX"/>
        </w:rPr>
        <w:t>s</w:t>
      </w:r>
      <w:r w:rsidRPr="00136006">
        <w:rPr>
          <w:rFonts w:ascii="Lucida Sans" w:hAnsi="Lucida Sans" w:cs="Arial"/>
          <w:lang w:val="es-MX"/>
        </w:rPr>
        <w:t xml:space="preserve"> por su utilidad referencial para la toma de decisiones y la planeación.</w:t>
      </w:r>
    </w:p>
    <w:p w:rsidR="00FF7DBA" w:rsidRPr="00136006" w:rsidRDefault="00FF7DBA" w:rsidP="00FF7DBA">
      <w:pPr>
        <w:pStyle w:val="NormalWeb"/>
        <w:spacing w:beforeAutospacing="0" w:afterAutospacing="0"/>
        <w:ind w:left="720"/>
        <w:jc w:val="both"/>
        <w:rPr>
          <w:rFonts w:ascii="Lucida Sans" w:hAnsi="Lucida Sans" w:cs="Arial"/>
        </w:rPr>
      </w:pPr>
    </w:p>
    <w:p w:rsidR="00FF7DBA" w:rsidRPr="00136006" w:rsidRDefault="00FF7DBA" w:rsidP="00FF7DBA">
      <w:pPr>
        <w:pStyle w:val="NormalWeb"/>
        <w:numPr>
          <w:ilvl w:val="0"/>
          <w:numId w:val="3"/>
        </w:numPr>
        <w:spacing w:beforeAutospacing="0" w:afterAutospacing="0"/>
        <w:jc w:val="both"/>
        <w:rPr>
          <w:rFonts w:ascii="Lucida Sans" w:hAnsi="Lucida Sans" w:cs="Arial"/>
        </w:rPr>
      </w:pPr>
      <w:r w:rsidRPr="00136006">
        <w:rPr>
          <w:rFonts w:ascii="Lucida Sans" w:hAnsi="Lucida Sans" w:cs="Arial"/>
          <w:b/>
        </w:rPr>
        <w:t>Valor Legal.</w:t>
      </w:r>
      <w:r w:rsidRPr="00136006">
        <w:rPr>
          <w:rFonts w:ascii="Lucida Sans" w:hAnsi="Lucida Sans" w:cs="Arial"/>
        </w:rPr>
        <w:t xml:space="preserve"> </w:t>
      </w:r>
      <w:r w:rsidRPr="00136006">
        <w:rPr>
          <w:rFonts w:ascii="Lucida Sans" w:hAnsi="Lucida Sans" w:cs="Arial"/>
          <w:lang w:val="es-MX"/>
        </w:rPr>
        <w:t xml:space="preserve">Tienen este valor los documentos que sirven como testimonio ante la ley, </w:t>
      </w:r>
      <w:r w:rsidRPr="00136006">
        <w:rPr>
          <w:rFonts w:ascii="Lucida Sans" w:hAnsi="Lucida Sans" w:cs="Arial"/>
        </w:rPr>
        <w:t>derivándose derechos u obligaciones legales reguladas por el derecho común.</w:t>
      </w:r>
    </w:p>
    <w:p w:rsidR="00FF7DBA" w:rsidRPr="00136006" w:rsidRDefault="00FF7DBA" w:rsidP="00FF7DBA">
      <w:pPr>
        <w:pStyle w:val="Prrafodelista"/>
        <w:rPr>
          <w:rFonts w:ascii="Lucida Sans" w:hAnsi="Lucida Sans" w:cs="Arial"/>
        </w:rPr>
      </w:pPr>
    </w:p>
    <w:p w:rsidR="00FF7DBA" w:rsidRPr="00136006" w:rsidRDefault="00FF7DBA" w:rsidP="00FF7DBA">
      <w:pPr>
        <w:pStyle w:val="NormalWeb"/>
        <w:numPr>
          <w:ilvl w:val="0"/>
          <w:numId w:val="3"/>
        </w:numPr>
        <w:spacing w:beforeAutospacing="0" w:afterAutospacing="0"/>
        <w:jc w:val="both"/>
        <w:rPr>
          <w:rFonts w:ascii="Lucida Sans" w:hAnsi="Lucida Sans" w:cs="Arial"/>
        </w:rPr>
      </w:pPr>
      <w:r w:rsidRPr="00136006">
        <w:rPr>
          <w:rFonts w:ascii="Lucida Sans" w:hAnsi="Lucida Sans" w:cs="Arial"/>
          <w:b/>
        </w:rPr>
        <w:t>Valor Fiscal.</w:t>
      </w:r>
      <w:r w:rsidRPr="00136006">
        <w:rPr>
          <w:rFonts w:ascii="Lucida Sans" w:hAnsi="Lucida Sans" w:cs="Arial"/>
        </w:rPr>
        <w:t xml:space="preserve"> </w:t>
      </w:r>
      <w:r w:rsidRPr="00136006">
        <w:rPr>
          <w:rFonts w:ascii="Lucida Sans" w:hAnsi="Lucida Sans" w:cs="Arial"/>
          <w:lang w:val="es-MX"/>
        </w:rPr>
        <w:t xml:space="preserve">Tienen este valor </w:t>
      </w:r>
      <w:r w:rsidRPr="00136006">
        <w:rPr>
          <w:rFonts w:ascii="Lucida Sans" w:hAnsi="Lucida Sans" w:cs="Arial"/>
        </w:rPr>
        <w:t>los documentos que son testimonio del cumplimiento de las obligaciones tributarias ante tesorería o hacienda pública.</w:t>
      </w:r>
    </w:p>
    <w:p w:rsidR="00FF7DBA" w:rsidRPr="00136006" w:rsidRDefault="00FF7DBA" w:rsidP="00FF7DBA">
      <w:pPr>
        <w:pStyle w:val="Prrafodelista"/>
        <w:rPr>
          <w:rFonts w:ascii="Lucida Sans" w:hAnsi="Lucida Sans" w:cs="Arial"/>
        </w:rPr>
      </w:pPr>
    </w:p>
    <w:p w:rsidR="00FF7DBA" w:rsidRPr="00136006" w:rsidRDefault="00FF7DBA" w:rsidP="00FF7DBA">
      <w:pPr>
        <w:pStyle w:val="NormalWeb"/>
        <w:numPr>
          <w:ilvl w:val="0"/>
          <w:numId w:val="3"/>
        </w:numPr>
        <w:spacing w:beforeAutospacing="0" w:afterAutospacing="0"/>
        <w:jc w:val="both"/>
        <w:rPr>
          <w:rFonts w:ascii="Lucida Sans" w:hAnsi="Lucida Sans" w:cs="Arial"/>
        </w:rPr>
      </w:pPr>
      <w:r w:rsidRPr="00136006">
        <w:rPr>
          <w:rFonts w:ascii="Lucida Sans" w:hAnsi="Lucida Sans" w:cs="Arial"/>
          <w:b/>
        </w:rPr>
        <w:t>Valor Contable.</w:t>
      </w:r>
      <w:r w:rsidRPr="00136006">
        <w:rPr>
          <w:rFonts w:ascii="Lucida Sans" w:hAnsi="Lucida Sans" w:cs="Arial"/>
        </w:rPr>
        <w:t xml:space="preserve"> </w:t>
      </w:r>
      <w:r w:rsidRPr="00136006">
        <w:rPr>
          <w:rFonts w:ascii="Lucida Sans" w:hAnsi="Lucida Sans" w:cs="Arial"/>
          <w:lang w:val="es-MX"/>
        </w:rPr>
        <w:t xml:space="preserve">Tienen este valor </w:t>
      </w:r>
      <w:r w:rsidRPr="00136006">
        <w:rPr>
          <w:rFonts w:ascii="Lucida Sans" w:hAnsi="Lucida Sans" w:cs="Arial"/>
        </w:rPr>
        <w:t>los documentos que sirven de explicación o justificación de operaciones destinadas al control presupuestario, tales como el conjunto de cuentas, registros de los ingresos y egresos y de los movimientos económicos de un organismo público.</w:t>
      </w:r>
    </w:p>
    <w:p w:rsidR="00FF7DBA" w:rsidRDefault="00FF7DBA" w:rsidP="00FF7DBA">
      <w:pPr>
        <w:pStyle w:val="Prrafodelista"/>
        <w:spacing w:line="600" w:lineRule="auto"/>
        <w:rPr>
          <w:rFonts w:ascii="Lucida Sans" w:hAnsi="Lucida Sans"/>
          <w:b/>
          <w:lang w:val="es-ES"/>
        </w:rPr>
      </w:pPr>
    </w:p>
    <w:p w:rsidR="00FF7DBA" w:rsidRDefault="00FF7DBA" w:rsidP="00FF7DBA">
      <w:pPr>
        <w:pStyle w:val="Prrafodelista"/>
        <w:spacing w:line="600" w:lineRule="auto"/>
        <w:rPr>
          <w:rFonts w:ascii="Lucida Sans" w:hAnsi="Lucida Sans"/>
          <w:b/>
          <w:lang w:val="es-ES"/>
        </w:rPr>
      </w:pPr>
    </w:p>
    <w:p w:rsidR="00FF7DBA" w:rsidRDefault="00FF7DBA" w:rsidP="00A03557">
      <w:pPr>
        <w:spacing w:line="600" w:lineRule="auto"/>
        <w:rPr>
          <w:rFonts w:ascii="Lucida Sans" w:hAnsi="Lucida Sans"/>
          <w:b/>
          <w:lang w:val="es-ES"/>
        </w:rPr>
      </w:pPr>
    </w:p>
    <w:p w:rsidR="00A03557" w:rsidRPr="00A03557" w:rsidRDefault="00A03557" w:rsidP="00A03557">
      <w:pPr>
        <w:spacing w:line="600" w:lineRule="auto"/>
        <w:rPr>
          <w:rFonts w:ascii="Lucida Sans" w:hAnsi="Lucida Sans"/>
          <w:b/>
          <w:lang w:val="es-ES"/>
        </w:rPr>
      </w:pPr>
    </w:p>
    <w:p w:rsidR="00FF7DBA" w:rsidRPr="0019349F" w:rsidRDefault="00FF7DBA" w:rsidP="00FF7DBA">
      <w:pPr>
        <w:pStyle w:val="Prrafodelista"/>
        <w:numPr>
          <w:ilvl w:val="0"/>
          <w:numId w:val="2"/>
        </w:numPr>
        <w:spacing w:line="600" w:lineRule="auto"/>
        <w:jc w:val="center"/>
        <w:rPr>
          <w:rFonts w:ascii="Lucida Sans" w:hAnsi="Lucida Sans"/>
          <w:b/>
          <w:sz w:val="24"/>
          <w:szCs w:val="24"/>
          <w:lang w:val="es-ES"/>
        </w:rPr>
      </w:pPr>
      <w:r w:rsidRPr="0019349F">
        <w:rPr>
          <w:rFonts w:ascii="Lucida Sans" w:hAnsi="Lucida Sans"/>
          <w:b/>
          <w:sz w:val="24"/>
          <w:szCs w:val="24"/>
          <w:lang w:val="es-ES"/>
        </w:rPr>
        <w:lastRenderedPageBreak/>
        <w:t>VALORES SECUNDARIOS DE LOS DOCUMENTOS.</w:t>
      </w:r>
    </w:p>
    <w:p w:rsidR="00FF7DBA" w:rsidRPr="0019349F" w:rsidRDefault="00FF7DBA" w:rsidP="00FF7DBA">
      <w:pPr>
        <w:autoSpaceDE w:val="0"/>
        <w:autoSpaceDN w:val="0"/>
        <w:adjustRightInd w:val="0"/>
        <w:spacing w:line="300" w:lineRule="exact"/>
        <w:jc w:val="both"/>
        <w:rPr>
          <w:rFonts w:ascii="Lucida Sans" w:hAnsi="Lucida Sans" w:cs="Arial"/>
          <w:sz w:val="24"/>
          <w:szCs w:val="24"/>
        </w:rPr>
      </w:pPr>
      <w:r w:rsidRPr="0019349F">
        <w:rPr>
          <w:rFonts w:ascii="Lucida Sans" w:hAnsi="Lucida Sans" w:cs="Arial"/>
          <w:sz w:val="24"/>
          <w:szCs w:val="24"/>
        </w:rPr>
        <w:t>Son aquellos valores que sirven de referencia para la elaboración o reconstrucción de cualquier actividad de la administración de un organismo público; como fuente primaria para la historia y como testimonio de la memoria colectiva. Estos pueden ser establecidos convencionalmente como valor informativo y valor histórico:</w:t>
      </w:r>
    </w:p>
    <w:p w:rsidR="00FF7DBA" w:rsidRPr="0019349F" w:rsidRDefault="00FF7DBA" w:rsidP="00FF7DBA">
      <w:pPr>
        <w:autoSpaceDE w:val="0"/>
        <w:autoSpaceDN w:val="0"/>
        <w:adjustRightInd w:val="0"/>
        <w:spacing w:line="300" w:lineRule="exact"/>
        <w:jc w:val="both"/>
        <w:rPr>
          <w:rFonts w:ascii="Lucida Sans" w:hAnsi="Lucida Sans" w:cs="Arial"/>
          <w:sz w:val="24"/>
          <w:szCs w:val="24"/>
        </w:rPr>
      </w:pPr>
    </w:p>
    <w:p w:rsidR="00FF7DBA" w:rsidRPr="0019349F" w:rsidRDefault="00FF7DBA" w:rsidP="00FF7DBA">
      <w:pPr>
        <w:autoSpaceDE w:val="0"/>
        <w:autoSpaceDN w:val="0"/>
        <w:adjustRightInd w:val="0"/>
        <w:spacing w:line="300" w:lineRule="exact"/>
        <w:jc w:val="both"/>
        <w:rPr>
          <w:rFonts w:ascii="Lucida Sans" w:hAnsi="Lucida Sans" w:cs="Arial"/>
          <w:sz w:val="24"/>
          <w:szCs w:val="24"/>
        </w:rPr>
      </w:pPr>
    </w:p>
    <w:p w:rsidR="00FF7DBA" w:rsidRPr="0019349F" w:rsidRDefault="00FF7DBA" w:rsidP="00FF7DBA">
      <w:pPr>
        <w:numPr>
          <w:ilvl w:val="0"/>
          <w:numId w:val="4"/>
        </w:numPr>
        <w:spacing w:after="0" w:line="240" w:lineRule="auto"/>
        <w:rPr>
          <w:rFonts w:ascii="Lucida Sans" w:hAnsi="Lucida Sans" w:cs="Arial"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>Informativo:</w:t>
      </w:r>
      <w:r w:rsidRPr="0019349F">
        <w:rPr>
          <w:rFonts w:ascii="Lucida Sans" w:hAnsi="Lucida Sans" w:cs="Arial"/>
          <w:sz w:val="24"/>
          <w:szCs w:val="24"/>
        </w:rPr>
        <w:t xml:space="preserve"> Es aquel que sirve como instrumento informativo de referencia para la elaboración o reconstrucción de  las actividades de la administración. </w:t>
      </w:r>
    </w:p>
    <w:p w:rsidR="00FF7DBA" w:rsidRPr="0019349F" w:rsidRDefault="00FF7DBA" w:rsidP="00FF7DBA">
      <w:pPr>
        <w:ind w:left="720"/>
        <w:rPr>
          <w:rFonts w:ascii="Lucida Sans" w:hAnsi="Lucida Sans" w:cs="Arial"/>
          <w:sz w:val="24"/>
          <w:szCs w:val="24"/>
        </w:rPr>
      </w:pPr>
    </w:p>
    <w:p w:rsidR="00FF7DBA" w:rsidRPr="0019349F" w:rsidRDefault="00040AB1" w:rsidP="00FF7DBA">
      <w:pPr>
        <w:numPr>
          <w:ilvl w:val="0"/>
          <w:numId w:val="4"/>
        </w:numPr>
        <w:spacing w:after="0" w:line="240" w:lineRule="auto"/>
        <w:rPr>
          <w:rFonts w:ascii="Lucida Sans" w:hAnsi="Lucida Sans" w:cs="Arial"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>Evidénciales</w:t>
      </w:r>
      <w:r w:rsidR="00FF7DBA" w:rsidRPr="0019349F">
        <w:rPr>
          <w:rFonts w:ascii="Lucida Sans" w:hAnsi="Lucida Sans" w:cs="Arial"/>
          <w:b/>
          <w:sz w:val="24"/>
          <w:szCs w:val="24"/>
        </w:rPr>
        <w:t xml:space="preserve"> o testimoniales:</w:t>
      </w:r>
      <w:r w:rsidR="00FF7DBA" w:rsidRPr="0019349F">
        <w:rPr>
          <w:rFonts w:ascii="Lucida Sans" w:hAnsi="Lucida Sans" w:cs="Arial"/>
          <w:sz w:val="24"/>
          <w:szCs w:val="24"/>
        </w:rPr>
        <w:t xml:space="preserve"> Aquellos valores que posee un documento de archivo como  fuente primaria para la historia, con fines de consulta pública. </w:t>
      </w:r>
      <w:bookmarkStart w:id="0" w:name="_GoBack"/>
      <w:bookmarkEnd w:id="0"/>
    </w:p>
    <w:p w:rsidR="00FF7DBA" w:rsidRPr="0019349F" w:rsidRDefault="00FF7DBA" w:rsidP="00FF7DBA">
      <w:pPr>
        <w:autoSpaceDE w:val="0"/>
        <w:autoSpaceDN w:val="0"/>
        <w:adjustRightInd w:val="0"/>
        <w:jc w:val="both"/>
        <w:rPr>
          <w:rFonts w:ascii="Lucida Sans" w:hAnsi="Lucida Sans" w:cs="Arial"/>
          <w:sz w:val="24"/>
          <w:szCs w:val="24"/>
        </w:rPr>
      </w:pPr>
    </w:p>
    <w:p w:rsidR="00FF7DBA" w:rsidRPr="0019349F" w:rsidRDefault="00FF7DBA" w:rsidP="00FF7DBA">
      <w:pPr>
        <w:autoSpaceDE w:val="0"/>
        <w:autoSpaceDN w:val="0"/>
        <w:adjustRightInd w:val="0"/>
        <w:jc w:val="both"/>
        <w:rPr>
          <w:rFonts w:ascii="Lucida Sans" w:hAnsi="Lucida Sans" w:cs="Arial"/>
          <w:sz w:val="24"/>
          <w:szCs w:val="24"/>
        </w:rPr>
      </w:pPr>
    </w:p>
    <w:p w:rsidR="00FF7DBA" w:rsidRPr="0019349F" w:rsidRDefault="00FF7DBA" w:rsidP="00FF7DBA">
      <w:pPr>
        <w:autoSpaceDE w:val="0"/>
        <w:autoSpaceDN w:val="0"/>
        <w:adjustRightInd w:val="0"/>
        <w:jc w:val="both"/>
        <w:rPr>
          <w:rFonts w:ascii="Lucida Sans" w:hAnsi="Lucida Sans" w:cs="Arial"/>
          <w:sz w:val="24"/>
          <w:szCs w:val="24"/>
        </w:rPr>
      </w:pPr>
      <w:r w:rsidRPr="0019349F">
        <w:rPr>
          <w:rFonts w:ascii="Lucida Sans" w:hAnsi="Lucida Sans" w:cs="Arial"/>
          <w:sz w:val="24"/>
          <w:szCs w:val="24"/>
        </w:rPr>
        <w:t>Algunos documentos nacen con valores históricos, otros alcanzan estos valores como resultado de la valoración documental.</w:t>
      </w:r>
    </w:p>
    <w:p w:rsidR="00FF7DBA" w:rsidRDefault="00FF7DBA" w:rsidP="00FF7DBA">
      <w:pPr>
        <w:pStyle w:val="Prrafodelista"/>
        <w:spacing w:line="600" w:lineRule="auto"/>
        <w:rPr>
          <w:rFonts w:ascii="Lucida Sans" w:hAnsi="Lucida Sans"/>
          <w:b/>
          <w:sz w:val="24"/>
          <w:szCs w:val="24"/>
        </w:rPr>
      </w:pPr>
    </w:p>
    <w:p w:rsidR="00312C68" w:rsidRPr="0019349F" w:rsidRDefault="00312C68" w:rsidP="00FF7DBA">
      <w:pPr>
        <w:pStyle w:val="Prrafodelista"/>
        <w:spacing w:line="600" w:lineRule="auto"/>
        <w:rPr>
          <w:rFonts w:ascii="Lucida Sans" w:hAnsi="Lucida Sans"/>
          <w:b/>
          <w:sz w:val="24"/>
          <w:szCs w:val="24"/>
        </w:rPr>
      </w:pPr>
    </w:p>
    <w:p w:rsidR="00FF7DBA" w:rsidRDefault="00FF7DBA" w:rsidP="00FF7DBA">
      <w:pPr>
        <w:pStyle w:val="Prrafodelista"/>
        <w:spacing w:line="600" w:lineRule="auto"/>
        <w:rPr>
          <w:rFonts w:ascii="Lucida Sans" w:hAnsi="Lucida Sans"/>
          <w:b/>
        </w:rPr>
      </w:pPr>
    </w:p>
    <w:p w:rsidR="00A03557" w:rsidRPr="00455831" w:rsidRDefault="00A03557" w:rsidP="00FF7DBA">
      <w:pPr>
        <w:spacing w:line="600" w:lineRule="auto"/>
        <w:rPr>
          <w:rFonts w:ascii="Lucida Sans" w:hAnsi="Lucida Sans"/>
          <w:b/>
        </w:rPr>
      </w:pPr>
    </w:p>
    <w:p w:rsidR="00FF7DBA" w:rsidRPr="00781165" w:rsidRDefault="00FF7DBA" w:rsidP="00FF7DBA">
      <w:pPr>
        <w:pStyle w:val="Prrafodelista"/>
        <w:numPr>
          <w:ilvl w:val="0"/>
          <w:numId w:val="2"/>
        </w:numPr>
        <w:spacing w:line="600" w:lineRule="auto"/>
        <w:jc w:val="center"/>
        <w:rPr>
          <w:rFonts w:ascii="Lucida Sans" w:hAnsi="Lucida Sans"/>
          <w:b/>
          <w:sz w:val="24"/>
          <w:szCs w:val="24"/>
        </w:rPr>
      </w:pPr>
      <w:r w:rsidRPr="0019349F">
        <w:rPr>
          <w:rFonts w:ascii="Lucida Sans" w:hAnsi="Lucida Sans"/>
          <w:b/>
          <w:sz w:val="24"/>
          <w:szCs w:val="24"/>
        </w:rPr>
        <w:lastRenderedPageBreak/>
        <w:t>GLOSARIO.</w:t>
      </w:r>
    </w:p>
    <w:p w:rsidR="00FF7DBA" w:rsidRPr="00986ACC" w:rsidRDefault="00FF7DBA" w:rsidP="00FF7DBA">
      <w:pPr>
        <w:spacing w:after="0" w:line="240" w:lineRule="auto"/>
        <w:ind w:left="1080"/>
        <w:jc w:val="both"/>
        <w:rPr>
          <w:rFonts w:ascii="Lucida Sans" w:hAnsi="Lucida Sans" w:cs="Arial"/>
          <w:sz w:val="24"/>
          <w:szCs w:val="24"/>
        </w:rPr>
      </w:pPr>
      <w:r w:rsidRPr="00986ACC">
        <w:rPr>
          <w:rFonts w:ascii="Lucida Sans" w:hAnsi="Lucida Sans" w:cs="Arial"/>
          <w:sz w:val="24"/>
          <w:szCs w:val="24"/>
        </w:rPr>
        <w:t>Los supuestos de reserva o confidencialidad</w:t>
      </w:r>
      <w:r>
        <w:rPr>
          <w:rFonts w:ascii="Lucida Sans" w:hAnsi="Lucida Sans" w:cs="Arial"/>
          <w:sz w:val="24"/>
          <w:szCs w:val="24"/>
        </w:rPr>
        <w:t xml:space="preserve"> de la información </w:t>
      </w:r>
      <w:r w:rsidRPr="00986ACC">
        <w:rPr>
          <w:rFonts w:ascii="Lucida Sans" w:hAnsi="Lucida Sans" w:cs="Arial"/>
          <w:sz w:val="24"/>
          <w:szCs w:val="24"/>
        </w:rPr>
        <w:t>deberán ser acordes con las bases, principios y di</w:t>
      </w:r>
      <w:r>
        <w:rPr>
          <w:rFonts w:ascii="Lucida Sans" w:hAnsi="Lucida Sans" w:cs="Arial"/>
          <w:sz w:val="24"/>
          <w:szCs w:val="24"/>
        </w:rPr>
        <w:t>sposiciones establecidos en Ley General de Transparencia y Acceso a la Información P</w:t>
      </w:r>
      <w:r w:rsidRPr="00986ACC">
        <w:rPr>
          <w:rFonts w:ascii="Lucida Sans" w:hAnsi="Lucida Sans" w:cs="Arial"/>
          <w:sz w:val="24"/>
          <w:szCs w:val="24"/>
        </w:rPr>
        <w:t>ública</w:t>
      </w:r>
      <w:r>
        <w:rPr>
          <w:rFonts w:ascii="Lucida Sans" w:hAnsi="Lucida Sans" w:cs="Arial"/>
          <w:sz w:val="24"/>
          <w:szCs w:val="24"/>
        </w:rPr>
        <w:t>.</w:t>
      </w:r>
    </w:p>
    <w:p w:rsidR="00FF7DBA" w:rsidRPr="00781165" w:rsidRDefault="00FF7DBA" w:rsidP="00FF7DBA">
      <w:pPr>
        <w:numPr>
          <w:ilvl w:val="0"/>
          <w:numId w:val="5"/>
        </w:num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t>Información pública (IP)</w:t>
      </w:r>
    </w:p>
    <w:p w:rsidR="00FF7DBA" w:rsidRPr="00986ACC" w:rsidRDefault="00FF7DBA" w:rsidP="00FF7DBA">
      <w:pPr>
        <w:numPr>
          <w:ilvl w:val="0"/>
          <w:numId w:val="5"/>
        </w:num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t>Información reservada (IR)</w:t>
      </w:r>
    </w:p>
    <w:p w:rsidR="00FF7DBA" w:rsidRDefault="00FF7DBA" w:rsidP="00FF7DBA">
      <w:pPr>
        <w:numPr>
          <w:ilvl w:val="0"/>
          <w:numId w:val="5"/>
        </w:num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t>Información confidencial (IC)</w:t>
      </w:r>
    </w:p>
    <w:p w:rsidR="00FF7DBA" w:rsidRPr="002B4675" w:rsidRDefault="00FF7DBA" w:rsidP="00FF7DBA">
      <w:p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</w:p>
    <w:p w:rsidR="00FF7DBA" w:rsidRPr="0019349F" w:rsidRDefault="00FF7DBA" w:rsidP="00FF7DBA">
      <w:pPr>
        <w:numPr>
          <w:ilvl w:val="0"/>
          <w:numId w:val="5"/>
        </w:numPr>
        <w:spacing w:after="0" w:line="240" w:lineRule="auto"/>
        <w:jc w:val="both"/>
        <w:rPr>
          <w:rFonts w:ascii="Lucida Sans" w:hAnsi="Lucida Sans" w:cs="Arial"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>Archivo de trámite (AT):</w:t>
      </w:r>
      <w:r w:rsidRPr="0019349F">
        <w:rPr>
          <w:rFonts w:ascii="Lucida Sans" w:hAnsi="Lucida Sans" w:cs="Arial"/>
          <w:sz w:val="24"/>
          <w:szCs w:val="24"/>
        </w:rPr>
        <w:t xml:space="preserve"> Se conforma por los documentos de uso cotidiano y necesario durante al menos un año, para el ejercicio de las atribuciones de una unidad administrativa o cuyo trámite ha terminado, pero sigue siendo consultado con frecuencia.</w:t>
      </w:r>
    </w:p>
    <w:p w:rsidR="00FF7DBA" w:rsidRPr="0019349F" w:rsidRDefault="00FF7DBA" w:rsidP="00FF7DBA">
      <w:pPr>
        <w:tabs>
          <w:tab w:val="left" w:pos="1134"/>
        </w:tabs>
        <w:ind w:left="1134" w:hanging="708"/>
        <w:jc w:val="both"/>
        <w:rPr>
          <w:rFonts w:ascii="Lucida Sans" w:hAnsi="Lucida Sans" w:cs="Arial"/>
          <w:b/>
          <w:sz w:val="24"/>
          <w:szCs w:val="24"/>
        </w:rPr>
      </w:pPr>
    </w:p>
    <w:p w:rsidR="00FF7DBA" w:rsidRPr="0019349F" w:rsidRDefault="00FF7DBA" w:rsidP="00FF7DB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 xml:space="preserve"> Archivo de concentración (AC): </w:t>
      </w:r>
      <w:r w:rsidRPr="0019349F">
        <w:rPr>
          <w:rFonts w:ascii="Lucida Sans" w:hAnsi="Lucida Sans" w:cs="Arial"/>
          <w:sz w:val="24"/>
          <w:szCs w:val="24"/>
        </w:rPr>
        <w:t>Se conforma por los documentos cuya consulta es esporádica por parte de las unidades administrativas de los sujetos obligados y que permanecen en él hasta que prescribe su valor administrativo, legal, fiscal o contable, o concluye el término para conservarlos de manera precautoria.</w:t>
      </w:r>
    </w:p>
    <w:p w:rsidR="00FF7DBA" w:rsidRPr="0019349F" w:rsidRDefault="00FF7DBA" w:rsidP="00FF7DBA">
      <w:pPr>
        <w:tabs>
          <w:tab w:val="left" w:pos="993"/>
        </w:tabs>
        <w:spacing w:after="0" w:line="240" w:lineRule="auto"/>
        <w:jc w:val="both"/>
        <w:rPr>
          <w:rFonts w:ascii="Lucida Sans" w:hAnsi="Lucida Sans" w:cs="Arial"/>
          <w:b/>
          <w:sz w:val="24"/>
          <w:szCs w:val="24"/>
        </w:rPr>
      </w:pPr>
    </w:p>
    <w:p w:rsidR="00FF7DBA" w:rsidRPr="0019349F" w:rsidRDefault="00FF7DBA" w:rsidP="00FF7DB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 xml:space="preserve"> Conservación total (CT): </w:t>
      </w:r>
      <w:r w:rsidRPr="0019349F">
        <w:rPr>
          <w:rFonts w:ascii="Lucida Sans" w:hAnsi="Lucida Sans" w:cs="Arial"/>
          <w:sz w:val="24"/>
          <w:szCs w:val="24"/>
        </w:rPr>
        <w:t>Se aplica a aquellos documentos que tienen valor histórico, es decir, los que lo tienen por disposición legal o los que por su contenido informan sobre el origen, desarrollo, estructura, procedimientos y políticas de la entidad productora, convirtiéndose en testimonio de su actividad y trascendencia, y que son fuente de acceso público por lo que es importante conservarlos permanentemente en un archivo histórico.</w:t>
      </w:r>
    </w:p>
    <w:p w:rsidR="00FF7DBA" w:rsidRPr="0019349F" w:rsidRDefault="00FF7DBA" w:rsidP="00FF7DBA">
      <w:pPr>
        <w:pStyle w:val="Prrafodelista"/>
        <w:rPr>
          <w:rFonts w:ascii="Lucida Sans" w:hAnsi="Lucida Sans" w:cs="Arial"/>
          <w:b/>
          <w:sz w:val="24"/>
          <w:szCs w:val="24"/>
        </w:rPr>
      </w:pPr>
    </w:p>
    <w:p w:rsidR="00FF7DBA" w:rsidRPr="00A03557" w:rsidRDefault="00FF7DBA" w:rsidP="00A03557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>Baja documental (BD):</w:t>
      </w:r>
      <w:r w:rsidRPr="0019349F">
        <w:rPr>
          <w:rFonts w:ascii="Lucida Sans" w:hAnsi="Lucida Sans" w:cs="Arial"/>
          <w:sz w:val="24"/>
          <w:szCs w:val="24"/>
        </w:rPr>
        <w:t xml:space="preserve"> Es la destrucción de los documentos que han perdido su valor administrativo, legal, fiscal o contable y que no tienen valor histórico o que carecen de relevancia para la investigación, la ciencia y la cultura.</w:t>
      </w:r>
    </w:p>
    <w:p w:rsidR="00FF7DBA" w:rsidRPr="0019349F" w:rsidRDefault="00FF7DBA" w:rsidP="00FF7DBA">
      <w:pPr>
        <w:rPr>
          <w:rFonts w:ascii="Lucida Sans" w:hAnsi="Lucida Sans" w:cs="Arial"/>
          <w:b/>
          <w:sz w:val="24"/>
          <w:szCs w:val="24"/>
        </w:rPr>
      </w:pPr>
    </w:p>
    <w:p w:rsidR="00FF7DBA" w:rsidRPr="0019349F" w:rsidRDefault="00FF7DBA" w:rsidP="00FF7DBA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 xml:space="preserve">Vigencia: </w:t>
      </w:r>
      <w:r w:rsidRPr="0019349F">
        <w:rPr>
          <w:rFonts w:ascii="Lucida Sans" w:hAnsi="Lucida Sans" w:cs="Arial"/>
          <w:sz w:val="24"/>
          <w:szCs w:val="24"/>
        </w:rPr>
        <w:t>Periodo durante el cual un documento mantiene su valor administrativo, legal, fiscal o contable.</w:t>
      </w:r>
    </w:p>
    <w:p w:rsidR="00FF7DBA" w:rsidRPr="0019349F" w:rsidRDefault="00FF7DBA" w:rsidP="00FF7DBA">
      <w:pPr>
        <w:pStyle w:val="Prrafodelista"/>
        <w:rPr>
          <w:rFonts w:ascii="Lucida Sans" w:hAnsi="Lucida Sans" w:cs="Arial"/>
          <w:b/>
          <w:sz w:val="24"/>
          <w:szCs w:val="24"/>
        </w:rPr>
      </w:pPr>
    </w:p>
    <w:p w:rsidR="00FF7DBA" w:rsidRPr="00A03557" w:rsidRDefault="00FF7DBA" w:rsidP="00A03557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Lucida Sans" w:hAnsi="Lucida Sans" w:cs="Arial"/>
          <w:b/>
          <w:sz w:val="24"/>
          <w:szCs w:val="24"/>
        </w:rPr>
      </w:pPr>
      <w:r w:rsidRPr="0019349F">
        <w:rPr>
          <w:rFonts w:ascii="Lucida Sans" w:hAnsi="Lucida Sans" w:cs="Arial"/>
          <w:b/>
          <w:sz w:val="24"/>
          <w:szCs w:val="24"/>
        </w:rPr>
        <w:t xml:space="preserve">Plazo de conservación: </w:t>
      </w:r>
      <w:r w:rsidRPr="0019349F">
        <w:rPr>
          <w:rFonts w:ascii="Lucida Sans" w:hAnsi="Lucida Sans" w:cs="Arial"/>
          <w:sz w:val="24"/>
          <w:szCs w:val="24"/>
        </w:rPr>
        <w:t>Periodo de guarda de la documentación en los archivos de trámite y de concentración.</w:t>
      </w:r>
    </w:p>
    <w:tbl>
      <w:tblPr>
        <w:tblStyle w:val="Tablaconcuadrcula"/>
        <w:tblpPr w:leftFromText="141" w:rightFromText="141" w:vertAnchor="page" w:horzAnchor="margin" w:tblpXSpec="center" w:tblpY="2296"/>
        <w:tblW w:w="17289" w:type="dxa"/>
        <w:tblLayout w:type="fixed"/>
        <w:tblLook w:val="04A0" w:firstRow="1" w:lastRow="0" w:firstColumn="1" w:lastColumn="0" w:noHBand="0" w:noVBand="1"/>
      </w:tblPr>
      <w:tblGrid>
        <w:gridCol w:w="1119"/>
        <w:gridCol w:w="3402"/>
        <w:gridCol w:w="1134"/>
        <w:gridCol w:w="993"/>
        <w:gridCol w:w="992"/>
        <w:gridCol w:w="1417"/>
        <w:gridCol w:w="1134"/>
        <w:gridCol w:w="1418"/>
        <w:gridCol w:w="1276"/>
        <w:gridCol w:w="992"/>
        <w:gridCol w:w="992"/>
        <w:gridCol w:w="1276"/>
        <w:gridCol w:w="567"/>
        <w:gridCol w:w="577"/>
      </w:tblGrid>
      <w:tr w:rsidR="00EC6FB2" w:rsidRPr="00881A0B" w:rsidTr="00EC6FB2">
        <w:trPr>
          <w:trHeight w:val="528"/>
        </w:trPr>
        <w:tc>
          <w:tcPr>
            <w:tcW w:w="1119" w:type="dxa"/>
            <w:vMerge w:val="restart"/>
            <w:shd w:val="clear" w:color="auto" w:fill="8496B0" w:themeFill="text2" w:themeFillTint="99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1A0B">
              <w:rPr>
                <w:rFonts w:ascii="Arial" w:hAnsi="Arial" w:cs="Arial"/>
                <w:b/>
                <w:sz w:val="20"/>
                <w:szCs w:val="20"/>
              </w:rPr>
              <w:t>CODIGO</w:t>
            </w:r>
          </w:p>
        </w:tc>
        <w:tc>
          <w:tcPr>
            <w:tcW w:w="3402" w:type="dxa"/>
            <w:vMerge w:val="restart"/>
            <w:shd w:val="clear" w:color="auto" w:fill="8496B0" w:themeFill="text2" w:themeFillTint="99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SERIE</w:t>
            </w:r>
          </w:p>
        </w:tc>
        <w:tc>
          <w:tcPr>
            <w:tcW w:w="4536" w:type="dxa"/>
            <w:gridSpan w:val="4"/>
            <w:shd w:val="clear" w:color="auto" w:fill="00B050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VALOR DOCUMENTAL</w:t>
            </w:r>
          </w:p>
        </w:tc>
        <w:tc>
          <w:tcPr>
            <w:tcW w:w="3828" w:type="dxa"/>
            <w:gridSpan w:val="3"/>
            <w:shd w:val="clear" w:color="auto" w:fill="A6A6A6" w:themeFill="background1" w:themeFillShade="A6"/>
          </w:tcPr>
          <w:p w:rsidR="00EC6FB2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C6FB2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CLASIFICACIÓN DE INFORMACIÓN</w:t>
            </w:r>
          </w:p>
        </w:tc>
        <w:tc>
          <w:tcPr>
            <w:tcW w:w="1984" w:type="dxa"/>
            <w:gridSpan w:val="2"/>
            <w:shd w:val="clear" w:color="auto" w:fill="FFC000" w:themeFill="accent4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t>PLAZOS DE CONSERVACIÓ</w:t>
            </w: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N (AÑOS)</w:t>
            </w:r>
          </w:p>
        </w:tc>
        <w:tc>
          <w:tcPr>
            <w:tcW w:w="1276" w:type="dxa"/>
            <w:vMerge w:val="restart"/>
            <w:shd w:val="clear" w:color="auto" w:fill="B4C6E7" w:themeFill="accent5" w:themeFillTint="66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VIGENCIA (AÑOS)</w:t>
            </w:r>
          </w:p>
        </w:tc>
        <w:tc>
          <w:tcPr>
            <w:tcW w:w="1144" w:type="dxa"/>
            <w:gridSpan w:val="2"/>
            <w:shd w:val="clear" w:color="auto" w:fill="ED7D31" w:themeFill="accent2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DESTINO FINAL</w:t>
            </w:r>
          </w:p>
        </w:tc>
      </w:tr>
      <w:tr w:rsidR="00EC6FB2" w:rsidRPr="00881A0B" w:rsidTr="00EC6FB2">
        <w:tc>
          <w:tcPr>
            <w:tcW w:w="1119" w:type="dxa"/>
            <w:vMerge/>
            <w:shd w:val="clear" w:color="auto" w:fill="8496B0" w:themeFill="text2" w:themeFillTint="99"/>
          </w:tcPr>
          <w:p w:rsidR="00EC6FB2" w:rsidRPr="00881A0B" w:rsidRDefault="00EC6FB2" w:rsidP="00FF7DBA">
            <w:pPr>
              <w:tabs>
                <w:tab w:val="left" w:pos="993"/>
              </w:tabs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8496B0" w:themeFill="text2" w:themeFillTint="99"/>
          </w:tcPr>
          <w:p w:rsidR="00EC6FB2" w:rsidRPr="00881A0B" w:rsidRDefault="00EC6FB2" w:rsidP="00FF7DBA">
            <w:pPr>
              <w:tabs>
                <w:tab w:val="left" w:pos="993"/>
              </w:tabs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ADMIVO.</w:t>
            </w:r>
          </w:p>
        </w:tc>
        <w:tc>
          <w:tcPr>
            <w:tcW w:w="993" w:type="dxa"/>
            <w:shd w:val="clear" w:color="auto" w:fill="92D050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LEGAL</w:t>
            </w:r>
          </w:p>
        </w:tc>
        <w:tc>
          <w:tcPr>
            <w:tcW w:w="992" w:type="dxa"/>
            <w:shd w:val="clear" w:color="auto" w:fill="92D050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FISCAL</w:t>
            </w:r>
          </w:p>
        </w:tc>
        <w:tc>
          <w:tcPr>
            <w:tcW w:w="1417" w:type="dxa"/>
            <w:shd w:val="clear" w:color="auto" w:fill="92D050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CONTABLE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6FB2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t>IP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C6FB2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t xml:space="preserve">IR </w:t>
            </w:r>
          </w:p>
          <w:p w:rsidR="00EC6FB2" w:rsidRPr="00E805A0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C6FB2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</w:rPr>
              <w:t>I</w:t>
            </w: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C</w:t>
            </w:r>
            <w:r>
              <w:rPr>
                <w:rFonts w:ascii="Lucida Sans" w:hAnsi="Lucida Sans" w:cs="Arial"/>
                <w:b/>
                <w:sz w:val="20"/>
                <w:szCs w:val="20"/>
              </w:rPr>
              <w:t xml:space="preserve"> </w:t>
            </w:r>
          </w:p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E599" w:themeFill="accent4" w:themeFillTint="66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AT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AC</w:t>
            </w:r>
          </w:p>
        </w:tc>
        <w:tc>
          <w:tcPr>
            <w:tcW w:w="1276" w:type="dxa"/>
            <w:vMerge/>
            <w:shd w:val="clear" w:color="auto" w:fill="B4C6E7" w:themeFill="accent5" w:themeFillTint="66"/>
          </w:tcPr>
          <w:p w:rsidR="00EC6FB2" w:rsidRPr="00881A0B" w:rsidRDefault="00EC6FB2" w:rsidP="00FF7DBA">
            <w:pPr>
              <w:tabs>
                <w:tab w:val="left" w:pos="993"/>
              </w:tabs>
              <w:rPr>
                <w:rFonts w:ascii="Lucida Sans" w:hAnsi="Lucida Sans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BD</w:t>
            </w:r>
          </w:p>
        </w:tc>
        <w:tc>
          <w:tcPr>
            <w:tcW w:w="577" w:type="dxa"/>
            <w:shd w:val="clear" w:color="auto" w:fill="F7CAAC" w:themeFill="accent2" w:themeFillTint="66"/>
          </w:tcPr>
          <w:p w:rsidR="00EC6FB2" w:rsidRPr="00881A0B" w:rsidRDefault="00EC6FB2" w:rsidP="00FF7DBA">
            <w:pPr>
              <w:tabs>
                <w:tab w:val="left" w:pos="993"/>
              </w:tabs>
              <w:jc w:val="center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881A0B">
              <w:rPr>
                <w:rFonts w:ascii="Lucida Sans" w:hAnsi="Lucida Sans" w:cs="Arial"/>
                <w:b/>
                <w:sz w:val="20"/>
                <w:szCs w:val="20"/>
              </w:rPr>
              <w:t>CT</w:t>
            </w:r>
          </w:p>
        </w:tc>
      </w:tr>
      <w:tr w:rsidR="00EC6FB2" w:rsidRPr="00B75792" w:rsidTr="008D7287">
        <w:trPr>
          <w:trHeight w:val="444"/>
        </w:trPr>
        <w:tc>
          <w:tcPr>
            <w:tcW w:w="1119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DESP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4214A9">
        <w:trPr>
          <w:trHeight w:val="444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 PROCURADURÍA DERECHOS HUMANOS(OPDH)</w:t>
            </w:r>
          </w:p>
        </w:tc>
        <w:tc>
          <w:tcPr>
            <w:tcW w:w="1134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EC6FB2" w:rsidRPr="00B75792" w:rsidRDefault="004214A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4214A9">
        <w:trPr>
          <w:trHeight w:val="427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CORRESPONDENCIA </w:t>
            </w:r>
          </w:p>
        </w:tc>
        <w:tc>
          <w:tcPr>
            <w:tcW w:w="1134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E1430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4214A9">
        <w:trPr>
          <w:trHeight w:val="420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 INTERNAS</w:t>
            </w:r>
          </w:p>
        </w:tc>
        <w:tc>
          <w:tcPr>
            <w:tcW w:w="1134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E1430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4214A9">
        <w:trPr>
          <w:trHeight w:val="411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</w:t>
            </w: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INVESTIGACIONES ACADÉMICAS, JURÍDICAS Y TECNICAS</w:t>
            </w:r>
          </w:p>
        </w:tc>
        <w:tc>
          <w:tcPr>
            <w:tcW w:w="1134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EC6FB2" w:rsidRPr="00B75792" w:rsidRDefault="004214A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4214A9">
        <w:trPr>
          <w:trHeight w:val="417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PARTICIPACIÓN EN CONSEJOS Y FMOPDH</w:t>
            </w:r>
          </w:p>
        </w:tc>
        <w:tc>
          <w:tcPr>
            <w:tcW w:w="1134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EC6FB2" w:rsidRPr="00B75792" w:rsidRDefault="004214A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4214A9">
        <w:trPr>
          <w:trHeight w:val="409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RESPUESTA A CONSULTAS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5A306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</w:tcPr>
          <w:p w:rsidR="00EC6FB2" w:rsidRPr="00B75792" w:rsidRDefault="004214A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</w:t>
            </w: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DE REGISTRO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DE PRIMER ENTREVISTA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 DE SEGUIMIENTO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CONSENTIMIENTO INFORMADO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 DE ATENCIÓN 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 INTERNAS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A3080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8D7287">
        <w:trPr>
          <w:trHeight w:val="416"/>
        </w:trPr>
        <w:tc>
          <w:tcPr>
            <w:tcW w:w="1119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SG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4214A9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</w:t>
            </w:r>
          </w:p>
        </w:tc>
        <w:tc>
          <w:tcPr>
            <w:tcW w:w="1134" w:type="dxa"/>
            <w:shd w:val="clear" w:color="auto" w:fill="auto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1E3B9D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 INTERNAS</w:t>
            </w:r>
          </w:p>
        </w:tc>
        <w:tc>
          <w:tcPr>
            <w:tcW w:w="1134" w:type="dxa"/>
            <w:shd w:val="clear" w:color="auto" w:fill="auto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1E3B9D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</w:t>
            </w: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RESOLUCIONES(</w:t>
            </w:r>
            <w:r>
              <w:rPr>
                <w:rFonts w:ascii="Arial" w:hAnsi="Arial" w:cs="Arial"/>
                <w:sz w:val="14"/>
                <w:szCs w:val="14"/>
              </w:rPr>
              <w:t>SUEGUIMIENTO A LOS EXPEDIENTES HECHOS POR LAS SUBPROCURADURÍAS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6FB2" w:rsidRPr="00B75792" w:rsidRDefault="00312C68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1E3B9D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SEGUIMIENTO A LAS RESOLUCIONES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C6FB2" w:rsidRPr="00B75792" w:rsidRDefault="00312C68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BF360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535654">
        <w:trPr>
          <w:trHeight w:val="416"/>
        </w:trPr>
        <w:tc>
          <w:tcPr>
            <w:tcW w:w="1119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</w:t>
            </w: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 DE ACCESO A LA INFORMACIÓN PÚBLICA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535654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OFICIOS DE SOLICITUD DE INFORMACIÓN A LAS UNIDADES ADMINISTRATIVAS </w:t>
            </w:r>
          </w:p>
        </w:tc>
        <w:tc>
          <w:tcPr>
            <w:tcW w:w="1134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535654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ACTAS DE LAS SESIONES DEL COMITÉ DE TRANSPARENCIA DE LA PDHEG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535654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ACUSE DE LA PLATAFORMA NACIONAL DE TRANSPARENCIA </w:t>
            </w:r>
          </w:p>
        </w:tc>
        <w:tc>
          <w:tcPr>
            <w:tcW w:w="1134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</w:t>
            </w: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 DE ARCHIVOS(</w:t>
            </w:r>
            <w:r>
              <w:rPr>
                <w:rFonts w:ascii="Arial" w:hAnsi="Arial" w:cs="Arial"/>
                <w:sz w:val="14"/>
                <w:szCs w:val="14"/>
              </w:rPr>
              <w:t>PROGRAMAS E INSTRUMENTOS DE CONTROL Y CONSULTA ARCHIVÍSTICA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ARCHIVO DE CONCENTRA</w:t>
            </w:r>
            <w:r w:rsidR="0064291F">
              <w:rPr>
                <w:rFonts w:ascii="Arial" w:hAnsi="Arial" w:cs="Arial"/>
                <w:sz w:val="18"/>
                <w:szCs w:val="18"/>
              </w:rPr>
              <w:t>CIÓN</w:t>
            </w:r>
          </w:p>
        </w:tc>
        <w:tc>
          <w:tcPr>
            <w:tcW w:w="1134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291F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64291F" w:rsidRDefault="0064291F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64291F" w:rsidRDefault="0064291F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TRANSFERENCIAS DOCUMENTALES</w:t>
            </w:r>
          </w:p>
        </w:tc>
        <w:tc>
          <w:tcPr>
            <w:tcW w:w="1134" w:type="dxa"/>
          </w:tcPr>
          <w:p w:rsidR="0064291F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64291F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291F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291F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291F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64291F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291F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4291F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291F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4291F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4291F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64291F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BAJAS DOCUMENTALES </w:t>
            </w:r>
          </w:p>
        </w:tc>
        <w:tc>
          <w:tcPr>
            <w:tcW w:w="1134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ACTAS DE LAS SESIONES DEL GRUPO INTERDISCIPLINARIO DE LA PDHEG</w:t>
            </w:r>
          </w:p>
        </w:tc>
        <w:tc>
          <w:tcPr>
            <w:tcW w:w="1134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64291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99269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7C262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D7A0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2D7A07" w:rsidRDefault="002D7A0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2D7A07" w:rsidRDefault="002D7A0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DESARROLLO ARCHVISTICO(PADA)</w:t>
            </w:r>
          </w:p>
        </w:tc>
        <w:tc>
          <w:tcPr>
            <w:tcW w:w="1134" w:type="dxa"/>
          </w:tcPr>
          <w:p w:rsidR="002D7A07" w:rsidRDefault="00D5324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2D7A07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D7A07" w:rsidRPr="00B75792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7A07" w:rsidRPr="00B75792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7A07" w:rsidRDefault="00D5324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2D7A07" w:rsidRPr="00B75792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7A07" w:rsidRPr="00B75792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D7A07" w:rsidRDefault="00D5324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D7A07" w:rsidRDefault="00D5324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D7A07" w:rsidRDefault="00D5324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D7A07" w:rsidRPr="00B75792" w:rsidRDefault="00D5324F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2D7A07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8D7287">
        <w:trPr>
          <w:trHeight w:val="416"/>
        </w:trPr>
        <w:tc>
          <w:tcPr>
            <w:tcW w:w="1119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DE REGISTRO DE QUEJAS</w:t>
            </w:r>
          </w:p>
        </w:tc>
        <w:tc>
          <w:tcPr>
            <w:tcW w:w="1134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DE REGISTRO DE GESTIONES</w:t>
            </w:r>
          </w:p>
        </w:tc>
        <w:tc>
          <w:tcPr>
            <w:tcW w:w="1134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EXPEDIENTES DE INVESTIGACIÓN DE QUEJAS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EXPEDIENTES DE INVESTIGACIÓN DE GESTIONES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ASESORÍAS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2D7A0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CANALIZACIONES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INSPECCIONES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INFORMES MENSUALES </w:t>
            </w:r>
          </w:p>
        </w:tc>
        <w:tc>
          <w:tcPr>
            <w:tcW w:w="1134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3565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INFORMES ADMINISTRATIVOS </w:t>
            </w:r>
          </w:p>
        </w:tc>
        <w:tc>
          <w:tcPr>
            <w:tcW w:w="1134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05628A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8D7287">
        <w:trPr>
          <w:trHeight w:val="416"/>
        </w:trPr>
        <w:tc>
          <w:tcPr>
            <w:tcW w:w="1119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4214A9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RH</w:t>
            </w:r>
          </w:p>
        </w:tc>
        <w:tc>
          <w:tcPr>
            <w:tcW w:w="3402" w:type="dxa"/>
          </w:tcPr>
          <w:p w:rsidR="00EC6FB2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NÓMINA</w:t>
            </w:r>
          </w:p>
        </w:tc>
        <w:tc>
          <w:tcPr>
            <w:tcW w:w="1134" w:type="dxa"/>
          </w:tcPr>
          <w:p w:rsidR="00EC6FB2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C6FB2" w:rsidRPr="00B75792" w:rsidRDefault="004214A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6FB2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6FB2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4214A9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EXPEDIENTES DEL PERSONAL</w:t>
            </w: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500ED" w:rsidRPr="00B75792" w:rsidRDefault="004214A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2356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A72356" w:rsidRDefault="00A72356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A72356" w:rsidRDefault="00A72356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INCIDENCIAS</w:t>
            </w:r>
          </w:p>
        </w:tc>
        <w:tc>
          <w:tcPr>
            <w:tcW w:w="1134" w:type="dxa"/>
          </w:tcPr>
          <w:p w:rsidR="00A72356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A72356" w:rsidRPr="00B75792" w:rsidRDefault="00A72356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72356" w:rsidRPr="00B75792" w:rsidRDefault="00A72356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2356" w:rsidRPr="00B75792" w:rsidRDefault="00A72356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2356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A72356" w:rsidRPr="00B75792" w:rsidRDefault="00A72356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2356" w:rsidRPr="00B75792" w:rsidRDefault="00A72356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72356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72356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72356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72356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A72356" w:rsidRPr="00B75792" w:rsidRDefault="00A72356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</w:t>
            </w:r>
          </w:p>
        </w:tc>
        <w:tc>
          <w:tcPr>
            <w:tcW w:w="3402" w:type="dxa"/>
          </w:tcPr>
          <w:p w:rsidR="009500ED" w:rsidRDefault="002472B4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OFICIOS </w:t>
            </w: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2472B4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</w:t>
            </w: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</w:t>
            </w: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2472B4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 INTERNAS</w:t>
            </w: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00ED" w:rsidRPr="00B75792" w:rsidRDefault="002472B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RF</w:t>
            </w:r>
          </w:p>
        </w:tc>
        <w:tc>
          <w:tcPr>
            <w:tcW w:w="3402" w:type="dxa"/>
          </w:tcPr>
          <w:p w:rsidR="009500ED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ANTEPROYECTO E PRESUPUESTO DE EGRESOS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AUDITORIAS INTERNAS 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9E4E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AUDITORIAS EXTERNAS 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PAGOS PROVISIONALES FEDERALES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00ED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9500ED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9500ED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PAGOS PROVISIONALES ESTATALES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9500ED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00ED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9500ED" w:rsidRPr="00B75792" w:rsidRDefault="009500ED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AFECTACIONES PRESUPUESTALES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POLIZAS DE EGRESOS 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POLIZAS DE INGRESOS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POLIZAS DE DIARIO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CONCILIACIONES BANCARIAS 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INFORMACIÓN FINANCIERA TRIMESTRAL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CUENTA PÚBLICA ANUAL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POA Y PBR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ACTAS SESIONES DE COMITÉ DE ADQUISICIONES 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4F0531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460C7">
              <w:rPr>
                <w:rFonts w:ascii="Arial" w:hAnsi="Arial" w:cs="Arial"/>
                <w:sz w:val="18"/>
                <w:szCs w:val="18"/>
              </w:rPr>
              <w:t>VALUACION DE LOS AVANCES DE LA ARMONIZACIÓN CONTABLE(</w:t>
            </w:r>
            <w:r w:rsidR="000460C7">
              <w:rPr>
                <w:rFonts w:ascii="Arial" w:hAnsi="Arial" w:cs="Arial"/>
                <w:sz w:val="14"/>
                <w:szCs w:val="14"/>
              </w:rPr>
              <w:t>SEVAC</w:t>
            </w:r>
            <w:r w:rsidR="000460C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DECLARACIONES INFORMATIVAS(</w:t>
            </w:r>
            <w:r>
              <w:rPr>
                <w:rFonts w:ascii="Arial" w:hAnsi="Arial" w:cs="Arial"/>
                <w:sz w:val="14"/>
                <w:szCs w:val="14"/>
              </w:rPr>
              <w:t>DIOT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REQUERIMIENTOS Y SOLICITUDES AUTORIDADES FISCALES Y ADMINISTRATIVAS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ARCHIVO ADMINISTRATIVO DE CUENTAS BANCARIAS 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MINISTRACIONES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OFICIOS DE ÁREA DE CONTABILIDAD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0C7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0460C7" w:rsidRDefault="000460C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ASIGNACIONES DE FONDOS FIJOS </w:t>
            </w: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60C7" w:rsidRPr="00B75792" w:rsidRDefault="004F0531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460C7" w:rsidRPr="00B75792" w:rsidRDefault="00910CC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0460C7" w:rsidRPr="00B75792" w:rsidRDefault="000460C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8D7287">
        <w:trPr>
          <w:trHeight w:val="416"/>
        </w:trPr>
        <w:tc>
          <w:tcPr>
            <w:tcW w:w="1119" w:type="dxa"/>
            <w:shd w:val="clear" w:color="auto" w:fill="E2EFD9" w:themeFill="accent6" w:themeFillTint="33"/>
          </w:tcPr>
          <w:p w:rsidR="00EC6FB2" w:rsidRDefault="009500ED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A1024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CAPACITACIONES (EVENTOS)</w:t>
            </w: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REPORTE DE COMISIÓN</w:t>
            </w: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COMUNICADOS</w:t>
            </w: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</w:t>
            </w: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SOLUCITUDES INTERNAS</w:t>
            </w: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CF381E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B10BA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8D7287" w:rsidRPr="00B75792" w:rsidTr="008D7287">
        <w:trPr>
          <w:trHeight w:val="416"/>
        </w:trPr>
        <w:tc>
          <w:tcPr>
            <w:tcW w:w="1119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CEDH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8D7287" w:rsidRPr="00B75792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D7287" w:rsidRPr="00B75792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8D7287" w:rsidRPr="00B75792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D7287" w:rsidRPr="00B75792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D7287" w:rsidRPr="00B75792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8D7287" w:rsidRPr="00B75792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8D7287" w:rsidRDefault="008D7287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197280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EVENTOS</w:t>
            </w: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197280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COMISIONES</w:t>
            </w: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COMUNICADOS</w:t>
            </w: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</w:t>
            </w: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 INTERNAS</w:t>
            </w: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197280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8D7287">
        <w:trPr>
          <w:trHeight w:val="416"/>
        </w:trPr>
        <w:tc>
          <w:tcPr>
            <w:tcW w:w="1119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8D20FF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DE DIFUSIÓN(</w:t>
            </w:r>
            <w:r>
              <w:rPr>
                <w:rFonts w:ascii="Arial" w:hAnsi="Arial" w:cs="Arial"/>
                <w:sz w:val="14"/>
                <w:szCs w:val="14"/>
              </w:rPr>
              <w:t>SEGUIMIENTO Y CONCLUSIÓN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8D20FF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DIFUSÓN POR PROYECTO(</w:t>
            </w:r>
            <w:r>
              <w:rPr>
                <w:rFonts w:ascii="Arial" w:hAnsi="Arial" w:cs="Arial"/>
                <w:sz w:val="14"/>
                <w:szCs w:val="14"/>
              </w:rPr>
              <w:t>CONCLUSIÓN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F6639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EC6FB2" w:rsidRPr="00F33977" w:rsidRDefault="008D20FF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EVENTOS(</w:t>
            </w:r>
            <w:r>
              <w:rPr>
                <w:rFonts w:ascii="Arial" w:hAnsi="Arial" w:cs="Arial"/>
                <w:sz w:val="14"/>
                <w:szCs w:val="14"/>
              </w:rPr>
              <w:t>VIDEOCONFERENCIAS Y/O MATERIAL AUDIOVISUAL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8D20FF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CARPETA DE OFICIOS(</w:t>
            </w:r>
            <w:r>
              <w:rPr>
                <w:rFonts w:ascii="Arial" w:hAnsi="Arial" w:cs="Arial"/>
                <w:sz w:val="14"/>
                <w:szCs w:val="14"/>
              </w:rPr>
              <w:t>ENTRADA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8D20FF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CARPETA DE OFICIOS(</w:t>
            </w:r>
            <w:r>
              <w:rPr>
                <w:rFonts w:ascii="Arial" w:hAnsi="Arial" w:cs="Arial"/>
                <w:sz w:val="14"/>
                <w:szCs w:val="14"/>
              </w:rPr>
              <w:t>SALIDA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A46A03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CARPETA DE CUADROS COMPARATIVOS(</w:t>
            </w:r>
            <w:r>
              <w:rPr>
                <w:rFonts w:ascii="Arial" w:hAnsi="Arial" w:cs="Arial"/>
                <w:sz w:val="14"/>
                <w:szCs w:val="14"/>
              </w:rPr>
              <w:t>IMPRESIONES-FOLLETERIA Y DE EVENTOS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SINTESIS INFORMATIVA 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A46A03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REQUISICIÓN DE MATERIAL IMPRESO(</w:t>
            </w:r>
            <w:r>
              <w:rPr>
                <w:rFonts w:ascii="Arial" w:hAnsi="Arial" w:cs="Arial"/>
                <w:sz w:val="14"/>
                <w:szCs w:val="14"/>
              </w:rPr>
              <w:t>ENTRADA Y SALIDA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5D2E51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 INTERNAS</w:t>
            </w: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C6FB2" w:rsidRPr="00B75792" w:rsidRDefault="00EF6639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8D7287">
        <w:trPr>
          <w:trHeight w:val="416"/>
        </w:trPr>
        <w:tc>
          <w:tcPr>
            <w:tcW w:w="1119" w:type="dxa"/>
            <w:shd w:val="clear" w:color="auto" w:fill="E2EFD9" w:themeFill="accent6" w:themeFillTint="33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E2EFD9" w:themeFill="accent6" w:themeFillTint="33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CORRESPONDENCIA </w:t>
            </w: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DE ANTECEDENTES DISCIPLINARIOS DE LOS SERVIDORES PÚBLICOS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RESGUARDO Y RECEPCIÓN DE DECLARACIÓN DE SITUACIÓN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INFORMES</w:t>
            </w: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ANUAL DE TRABAJO</w:t>
            </w: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QUEJAS O DENUNCIAS 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CONCILIACIÓN EN MATERIA DE LA LEY DE CONTRATACIONES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INCONFORMIDADES 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INTERVENCIÓN EN PROCESOS DE ENTREGA-RECEPCIÓN POR INICIO O CONCLUSIÓN DE ENCARGO DE SERVIDORES PÚBLICOS </w:t>
            </w: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EC6FB2" w:rsidRPr="00B75792" w:rsidTr="00EC6FB2">
        <w:trPr>
          <w:trHeight w:val="416"/>
        </w:trPr>
        <w:tc>
          <w:tcPr>
            <w:tcW w:w="1119" w:type="dxa"/>
            <w:shd w:val="clear" w:color="auto" w:fill="auto"/>
          </w:tcPr>
          <w:p w:rsidR="00EC6FB2" w:rsidRDefault="00EC6FB2" w:rsidP="00FF7DBA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EC6FB2" w:rsidRDefault="00EC6FB2" w:rsidP="00F3397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SOLICITUDES INTERNAS</w:t>
            </w:r>
          </w:p>
        </w:tc>
        <w:tc>
          <w:tcPr>
            <w:tcW w:w="1134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C6FB2" w:rsidRPr="00B75792" w:rsidRDefault="00581AE4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:rsidR="00EC6FB2" w:rsidRPr="00B75792" w:rsidRDefault="00EC6FB2" w:rsidP="00FF7DBA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DBA" w:rsidRDefault="00FF7DBA"/>
    <w:sectPr w:rsidR="00FF7DBA" w:rsidSect="00A03557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E4" w:rsidRDefault="00581AE4" w:rsidP="00A03557">
      <w:pPr>
        <w:spacing w:after="0" w:line="240" w:lineRule="auto"/>
      </w:pPr>
      <w:r>
        <w:separator/>
      </w:r>
    </w:p>
  </w:endnote>
  <w:endnote w:type="continuationSeparator" w:id="0">
    <w:p w:rsidR="00581AE4" w:rsidRDefault="00581AE4" w:rsidP="00A0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E4" w:rsidRDefault="00581AE4" w:rsidP="00A03557">
      <w:pPr>
        <w:spacing w:after="0" w:line="240" w:lineRule="auto"/>
      </w:pPr>
      <w:r>
        <w:separator/>
      </w:r>
    </w:p>
  </w:footnote>
  <w:footnote w:type="continuationSeparator" w:id="0">
    <w:p w:rsidR="00581AE4" w:rsidRDefault="00581AE4" w:rsidP="00A0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E4" w:rsidRDefault="00581A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976FA2" wp14:editId="7FA2769C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2228850" cy="1062260"/>
          <wp:effectExtent l="0" t="0" r="0" b="5080"/>
          <wp:wrapNone/>
          <wp:docPr id="6" name="Imagen 6" descr="LOGOPDH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PDH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6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AE4" w:rsidRDefault="00581AE4">
    <w:pPr>
      <w:pStyle w:val="Encabezado"/>
    </w:pPr>
  </w:p>
  <w:p w:rsidR="00581AE4" w:rsidRPr="00312C68" w:rsidRDefault="00581AE4" w:rsidP="00312C68">
    <w:pPr>
      <w:pStyle w:val="Encabezado"/>
      <w:jc w:val="center"/>
      <w:rPr>
        <w:rFonts w:ascii="Engravers MT" w:hAnsi="Engravers MT"/>
        <w:b/>
        <w:sz w:val="28"/>
        <w:szCs w:val="28"/>
      </w:rPr>
    </w:pPr>
    <w:r w:rsidRPr="00312C68">
      <w:rPr>
        <w:rFonts w:ascii="Engravers MT" w:hAnsi="Engravers MT"/>
        <w:b/>
        <w:sz w:val="28"/>
        <w:szCs w:val="28"/>
      </w:rPr>
      <w:t>CATÁLOGO DE DISPOSICIÓN DOCUMENTAL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7315"/>
    <w:multiLevelType w:val="hybridMultilevel"/>
    <w:tmpl w:val="911413C2"/>
    <w:lvl w:ilvl="0" w:tplc="20A498C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F471BF0"/>
    <w:multiLevelType w:val="hybridMultilevel"/>
    <w:tmpl w:val="D6FACD7A"/>
    <w:lvl w:ilvl="0" w:tplc="43600A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00CC"/>
    <w:multiLevelType w:val="hybridMultilevel"/>
    <w:tmpl w:val="D918F390"/>
    <w:lvl w:ilvl="0" w:tplc="A524F50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E31D4"/>
    <w:multiLevelType w:val="hybridMultilevel"/>
    <w:tmpl w:val="B12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94D24"/>
    <w:multiLevelType w:val="hybridMultilevel"/>
    <w:tmpl w:val="83EA0E4A"/>
    <w:lvl w:ilvl="0" w:tplc="F6581F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7"/>
    <w:rsid w:val="0001299A"/>
    <w:rsid w:val="00040AB1"/>
    <w:rsid w:val="000460C7"/>
    <w:rsid w:val="0005628A"/>
    <w:rsid w:val="00155FA3"/>
    <w:rsid w:val="00197280"/>
    <w:rsid w:val="001A2A26"/>
    <w:rsid w:val="001E3B9D"/>
    <w:rsid w:val="002472B4"/>
    <w:rsid w:val="002D7A07"/>
    <w:rsid w:val="00312C68"/>
    <w:rsid w:val="0032578C"/>
    <w:rsid w:val="00415128"/>
    <w:rsid w:val="004214A9"/>
    <w:rsid w:val="004F0531"/>
    <w:rsid w:val="00535654"/>
    <w:rsid w:val="005469B8"/>
    <w:rsid w:val="00581AE4"/>
    <w:rsid w:val="005A3064"/>
    <w:rsid w:val="005D2E51"/>
    <w:rsid w:val="006126C7"/>
    <w:rsid w:val="0064291F"/>
    <w:rsid w:val="007B69FB"/>
    <w:rsid w:val="007C2629"/>
    <w:rsid w:val="007E2453"/>
    <w:rsid w:val="008C797A"/>
    <w:rsid w:val="008D20FF"/>
    <w:rsid w:val="008D7287"/>
    <w:rsid w:val="008E4D4E"/>
    <w:rsid w:val="00910CC4"/>
    <w:rsid w:val="009354E6"/>
    <w:rsid w:val="009500ED"/>
    <w:rsid w:val="00990D3F"/>
    <w:rsid w:val="0099269E"/>
    <w:rsid w:val="009B6F2B"/>
    <w:rsid w:val="009D52AF"/>
    <w:rsid w:val="009E4E87"/>
    <w:rsid w:val="00A03557"/>
    <w:rsid w:val="00A10242"/>
    <w:rsid w:val="00A3080A"/>
    <w:rsid w:val="00A46A03"/>
    <w:rsid w:val="00A72356"/>
    <w:rsid w:val="00B10BA4"/>
    <w:rsid w:val="00B8107B"/>
    <w:rsid w:val="00B850F7"/>
    <w:rsid w:val="00BC3E3D"/>
    <w:rsid w:val="00BF1C3D"/>
    <w:rsid w:val="00BF3604"/>
    <w:rsid w:val="00C00DF0"/>
    <w:rsid w:val="00CB0B80"/>
    <w:rsid w:val="00CF381E"/>
    <w:rsid w:val="00D5324F"/>
    <w:rsid w:val="00D5368A"/>
    <w:rsid w:val="00D603F7"/>
    <w:rsid w:val="00DA1999"/>
    <w:rsid w:val="00E14309"/>
    <w:rsid w:val="00E37E17"/>
    <w:rsid w:val="00E87D19"/>
    <w:rsid w:val="00EB782E"/>
    <w:rsid w:val="00EC6FB2"/>
    <w:rsid w:val="00EF6639"/>
    <w:rsid w:val="00F33977"/>
    <w:rsid w:val="00F340B3"/>
    <w:rsid w:val="00FE3E53"/>
    <w:rsid w:val="00FE7AE6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2B2E2C3-2F46-48EB-ABA1-765637F2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17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7E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7DBA"/>
    <w:pPr>
      <w:ind w:left="720"/>
      <w:contextualSpacing/>
    </w:pPr>
  </w:style>
  <w:style w:type="paragraph" w:styleId="NormalWeb">
    <w:name w:val="Normal (Web)"/>
    <w:basedOn w:val="Normal"/>
    <w:uiPriority w:val="99"/>
    <w:rsid w:val="00FF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03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557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03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5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5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E868A-316A-4EB7-8E73-D0EF31DB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10</Pages>
  <Words>1402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Silvino Chavez Campos</dc:creator>
  <cp:keywords/>
  <dc:description/>
  <cp:lastModifiedBy>Vaio</cp:lastModifiedBy>
  <cp:revision>22</cp:revision>
  <cp:lastPrinted>2018-03-14T18:14:00Z</cp:lastPrinted>
  <dcterms:created xsi:type="dcterms:W3CDTF">2018-01-29T21:13:00Z</dcterms:created>
  <dcterms:modified xsi:type="dcterms:W3CDTF">2018-05-01T03:48:00Z</dcterms:modified>
</cp:coreProperties>
</file>